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C7" w:rsidRPr="00F90087" w:rsidRDefault="00BB11C7" w:rsidP="00BB11C7">
      <w:pPr>
        <w:spacing w:line="240" w:lineRule="auto"/>
        <w:rPr>
          <w:rFonts w:ascii="Garamond" w:eastAsia="Batang" w:hAnsi="Garamond"/>
          <w:sz w:val="28"/>
          <w:szCs w:val="28"/>
        </w:rPr>
      </w:pPr>
      <w:r w:rsidRPr="00F90087">
        <w:rPr>
          <w:rFonts w:ascii="Garamond" w:eastAsia="Batang" w:hAnsi="Garamond"/>
          <w:b/>
          <w:sz w:val="28"/>
          <w:szCs w:val="28"/>
        </w:rPr>
        <w:t>Standard: RL.8.3</w:t>
      </w:r>
      <w:r w:rsidRPr="00F90087">
        <w:rPr>
          <w:rFonts w:ascii="Garamond" w:eastAsia="Batang" w:hAnsi="Garamond"/>
          <w:sz w:val="28"/>
          <w:szCs w:val="28"/>
        </w:rPr>
        <w:t>: Analyze how particular lines of dialogue or incidents in a story propel the action, reveal aspects of a character, or provoke a decision.</w:t>
      </w:r>
    </w:p>
    <w:p w:rsidR="00D0586B" w:rsidRPr="00D0586B" w:rsidRDefault="00D0586B" w:rsidP="00D0586B">
      <w:pPr>
        <w:pStyle w:val="NoSpacing"/>
        <w:rPr>
          <w:rFonts w:ascii="Garamond" w:hAnsi="Garamond"/>
          <w:b/>
        </w:rPr>
      </w:pPr>
      <w:r>
        <w:rPr>
          <w:rFonts w:ascii="Garamond" w:hAnsi="Garamond"/>
          <w:b/>
        </w:rPr>
        <w:t>Notes while watching</w:t>
      </w:r>
      <w:r w:rsidR="00A678BC">
        <w:rPr>
          <w:rFonts w:ascii="Garamond" w:hAnsi="Garamond"/>
          <w:b/>
        </w:rPr>
        <w:t xml:space="preserve"> National Anthem</w:t>
      </w:r>
      <w:r>
        <w:rPr>
          <w:rFonts w:ascii="Garamond" w:hAnsi="Garamond"/>
          <w:b/>
        </w:rPr>
        <w:t>:</w:t>
      </w:r>
    </w:p>
    <w:p w:rsidR="00D0586B" w:rsidRDefault="00D0586B" w:rsidP="00D0586B">
      <w:pPr>
        <w:pStyle w:val="NoSpacing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0586B" w:rsidRDefault="00D0586B" w:rsidP="00D0586B">
      <w:pPr>
        <w:pStyle w:val="NoSpacing"/>
      </w:pPr>
    </w:p>
    <w:p w:rsidR="00E36FA9" w:rsidRPr="00F90087" w:rsidRDefault="00A630EB" w:rsidP="00D0586B">
      <w:pPr>
        <w:pStyle w:val="NoSpacing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58.25pt;margin-top:238.4pt;width:147pt;height:32.85pt;z-index:251669504">
            <v:textbox>
              <w:txbxContent>
                <w:p w:rsidR="009A010F" w:rsidRPr="009A010F" w:rsidRDefault="009A010F" w:rsidP="009A010F">
                  <w:pPr>
                    <w:jc w:val="center"/>
                    <w:rPr>
                      <w:rFonts w:ascii="Garamond" w:hAnsi="Garamond"/>
                      <w:b/>
                    </w:rPr>
                  </w:pPr>
                  <w:r w:rsidRPr="009A010F">
                    <w:rPr>
                      <w:rFonts w:ascii="Garamond" w:hAnsi="Garamond"/>
                      <w:b/>
                    </w:rPr>
                    <w:t>Reveals aspects of a character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24.75pt;margin-top:238.4pt;width:147pt;height:32.85pt;z-index:251668480">
            <v:textbox>
              <w:txbxContent>
                <w:p w:rsidR="009A010F" w:rsidRPr="009A010F" w:rsidRDefault="009A010F" w:rsidP="009A010F">
                  <w:pPr>
                    <w:jc w:val="center"/>
                    <w:rPr>
                      <w:rFonts w:ascii="Garamond" w:hAnsi="Garamond"/>
                      <w:b/>
                    </w:rPr>
                  </w:pPr>
                  <w:r w:rsidRPr="009A010F">
                    <w:rPr>
                      <w:rFonts w:ascii="Garamond" w:hAnsi="Garamond"/>
                      <w:b/>
                    </w:rPr>
                    <w:t>Propels the action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324pt;margin-top:238.4pt;width:147pt;height:32.85pt;z-index:251667456">
            <v:textbox>
              <w:txbxContent>
                <w:p w:rsidR="009A010F" w:rsidRPr="009A010F" w:rsidRDefault="009A010F" w:rsidP="009A010F">
                  <w:pPr>
                    <w:jc w:val="center"/>
                    <w:rPr>
                      <w:rFonts w:ascii="Garamond" w:hAnsi="Garamond"/>
                      <w:b/>
                    </w:rPr>
                  </w:pPr>
                  <w:r w:rsidRPr="009A010F">
                    <w:rPr>
                      <w:rFonts w:ascii="Garamond" w:hAnsi="Garamond"/>
                      <w:b/>
                    </w:rPr>
                    <w:t>Provokes a decision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-24.75pt;margin-top:238.4pt;width:147pt;height:32.85pt;z-index:251666432">
            <v:textbox>
              <w:txbxContent>
                <w:p w:rsidR="009A010F" w:rsidRDefault="009A010F">
                  <w:r>
                    <w:t>Propels the action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135pt;margin-top:7.25pt;width:219.75pt;height:27.75pt;z-index:251665408">
            <v:textbox>
              <w:txbxContent>
                <w:p w:rsidR="00F90087" w:rsidRPr="00A678BC" w:rsidRDefault="00F90087" w:rsidP="00F90087">
                  <w:pPr>
                    <w:jc w:val="center"/>
                    <w:rPr>
                      <w:rFonts w:ascii="Garamond" w:hAnsi="Garamond"/>
                      <w:b/>
                      <w:sz w:val="16"/>
                      <w:szCs w:val="16"/>
                    </w:rPr>
                  </w:pPr>
                  <w:r w:rsidRPr="00A678BC">
                    <w:rPr>
                      <w:rFonts w:ascii="Garamond" w:hAnsi="Garamond"/>
                      <w:b/>
                      <w:sz w:val="16"/>
                      <w:szCs w:val="16"/>
                    </w:rPr>
                    <w:t xml:space="preserve">Identify a particular line of dialogue or incident in the </w:t>
                  </w:r>
                  <w:r w:rsidR="00A6003C">
                    <w:rPr>
                      <w:rFonts w:ascii="Garamond" w:hAnsi="Garamond"/>
                      <w:b/>
                      <w:sz w:val="16"/>
                      <w:szCs w:val="16"/>
                    </w:rPr>
                    <w:t>video</w:t>
                  </w:r>
                  <w:r w:rsidRPr="00A678BC">
                    <w:rPr>
                      <w:rFonts w:ascii="Garamond" w:hAnsi="Garamond"/>
                      <w:b/>
                      <w:sz w:val="16"/>
                      <w:szCs w:val="16"/>
                    </w:rPr>
                    <w:t xml:space="preserve"> tha</w:t>
                  </w:r>
                  <w:r w:rsidR="00A6003C">
                    <w:rPr>
                      <w:rFonts w:ascii="Garamond" w:hAnsi="Garamond"/>
                      <w:b/>
                      <w:sz w:val="16"/>
                      <w:szCs w:val="16"/>
                    </w:rPr>
                    <w:t xml:space="preserve">t propels, reveals and </w:t>
                  </w:r>
                  <w:r w:rsidR="00A6003C">
                    <w:rPr>
                      <w:rFonts w:ascii="Garamond" w:hAnsi="Garamond"/>
                      <w:b/>
                      <w:sz w:val="16"/>
                      <w:szCs w:val="16"/>
                    </w:rPr>
                    <w:t>provokes: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244.5pt;margin-top:182.15pt;width:0;height:49.5pt;z-index:251663360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margin-left:65.25pt;margin-top:182.15pt;width:69.75pt;height:49.5pt;flip:x;z-index:251662336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margin-left:354.75pt;margin-top:182.15pt;width:55.5pt;height:49.5pt;z-index:251664384" o:connectortype="straight">
            <v:stroke endarrow="block"/>
          </v:shape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margin-left:135pt;margin-top:39.65pt;width:219.75pt;height:142.5pt;z-index:251658240"/>
        </w:pict>
      </w:r>
      <w:r>
        <w:rPr>
          <w:noProof/>
        </w:rPr>
        <w:pict>
          <v:rect id="_x0000_s1031" style="position:absolute;margin-left:158.25pt;margin-top:238.4pt;width:147pt;height:129.75pt;z-index:251660288"/>
        </w:pict>
      </w:r>
      <w:r>
        <w:rPr>
          <w:noProof/>
        </w:rPr>
        <w:pict>
          <v:rect id="_x0000_s1030" style="position:absolute;margin-left:-24.75pt;margin-top:238.4pt;width:147pt;height:129.75pt;z-index:251659264"/>
        </w:pict>
      </w:r>
      <w:r>
        <w:rPr>
          <w:noProof/>
        </w:rPr>
        <w:pict>
          <v:rect id="_x0000_s1032" style="position:absolute;margin-left:324pt;margin-top:238.4pt;width:147pt;height:129.75pt;z-index:251661312"/>
        </w:pict>
      </w:r>
    </w:p>
    <w:sectPr w:rsidR="00E36FA9" w:rsidRPr="00F90087" w:rsidSect="00E36F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B11C7"/>
    <w:rsid w:val="008674E6"/>
    <w:rsid w:val="00875BBD"/>
    <w:rsid w:val="009A010F"/>
    <w:rsid w:val="00A6003C"/>
    <w:rsid w:val="00A630EB"/>
    <w:rsid w:val="00A678BC"/>
    <w:rsid w:val="00BB11C7"/>
    <w:rsid w:val="00D0586B"/>
    <w:rsid w:val="00E36FA9"/>
    <w:rsid w:val="00F90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4" type="connector" idref="#_x0000_s1034"/>
        <o:r id="V:Rule5" type="connector" idref="#_x0000_s1033"/>
        <o:r id="V:Rule6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1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0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10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0586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24AE7E-E2E9-4275-BE30-58151FF2A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mfcsd</cp:lastModifiedBy>
  <cp:revision>2</cp:revision>
  <dcterms:created xsi:type="dcterms:W3CDTF">2014-03-06T22:44:00Z</dcterms:created>
  <dcterms:modified xsi:type="dcterms:W3CDTF">2014-03-06T22:44:00Z</dcterms:modified>
</cp:coreProperties>
</file>